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9CE" w:rsidRDefault="002A59CE"/>
    <w:p w:rsidR="00DA0D50" w:rsidRDefault="00DA0D50">
      <w:pPr>
        <w:tabs>
          <w:tab w:val="left" w:pos="4482"/>
        </w:tabs>
      </w:pPr>
      <w:bookmarkStart w:id="0" w:name="_heading=h.gjdgxs" w:colFirst="0" w:colLast="0"/>
      <w:bookmarkEnd w:id="0"/>
    </w:p>
    <w:p w:rsidR="00DA0D50" w:rsidRPr="00DA0D50" w:rsidRDefault="00DA0D50" w:rsidP="00DA0D50"/>
    <w:p w:rsidR="00DA0D50" w:rsidRPr="00DA0D50" w:rsidRDefault="00DA0D50" w:rsidP="00DA0D50"/>
    <w:p w:rsidR="00DA0D50" w:rsidRPr="00DA0D50" w:rsidRDefault="00DA0D50" w:rsidP="00DA0D50"/>
    <w:p w:rsidR="00DA0D50" w:rsidRPr="00DA0D50" w:rsidRDefault="00DA0D50" w:rsidP="00DA0D50"/>
    <w:p w:rsidR="00DA0D50" w:rsidRPr="00DA0D50" w:rsidRDefault="00DA0D50" w:rsidP="00DA0D50"/>
    <w:p w:rsidR="00DA0D50" w:rsidRPr="00DA0D50" w:rsidRDefault="00DA0D50" w:rsidP="00DA0D50"/>
    <w:p w:rsidR="00DA0D50" w:rsidRPr="00DA0D50" w:rsidRDefault="00DA0D50" w:rsidP="00DA0D50"/>
    <w:p w:rsidR="00DA0D50" w:rsidRPr="00DA0D50" w:rsidRDefault="00DA0D50" w:rsidP="00DA0D50"/>
    <w:p w:rsidR="00DA0D50" w:rsidRPr="00DA0D50" w:rsidRDefault="00DA0D50" w:rsidP="00DA0D50"/>
    <w:p w:rsidR="00DA0D50" w:rsidRPr="00DA0D50" w:rsidRDefault="00DA0D50" w:rsidP="00DA0D50"/>
    <w:p w:rsidR="00DA0D50" w:rsidRPr="00DA0D50" w:rsidRDefault="00DA0D50" w:rsidP="00DA0D50"/>
    <w:p w:rsidR="00DA0D50" w:rsidRPr="00DA0D50" w:rsidRDefault="00DA0D50" w:rsidP="00DA0D50"/>
    <w:p w:rsidR="00DA0D50" w:rsidRPr="00DA0D50" w:rsidRDefault="00DA0D50" w:rsidP="00DA0D50"/>
    <w:p w:rsidR="00DA0D50" w:rsidRPr="00DA0D50" w:rsidRDefault="00DA0D50" w:rsidP="00DA0D50"/>
    <w:p w:rsidR="00DA0D50" w:rsidRPr="00DA0D50" w:rsidRDefault="00DA0D50" w:rsidP="00DA0D50"/>
    <w:p w:rsidR="00DA0D50" w:rsidRPr="00DA0D50" w:rsidRDefault="00DA0D50" w:rsidP="00DA0D50"/>
    <w:p w:rsidR="00DA0D50" w:rsidRPr="00DA0D50" w:rsidRDefault="00DA0D50" w:rsidP="00DA0D50"/>
    <w:p w:rsidR="00DA0D50" w:rsidRPr="00DA0D50" w:rsidRDefault="00DA0D50" w:rsidP="00DA0D50"/>
    <w:p w:rsidR="00DA0D50" w:rsidRPr="00DA0D50" w:rsidRDefault="00DA0D50" w:rsidP="00DA0D50"/>
    <w:p w:rsidR="00DA0D50" w:rsidRPr="00DA0D50" w:rsidRDefault="00DA0D50" w:rsidP="00DA0D50"/>
    <w:p w:rsidR="00DA0D50" w:rsidRPr="00DA0D50" w:rsidRDefault="00DA0D50" w:rsidP="00DA0D50"/>
    <w:p w:rsidR="00DA0D50" w:rsidRPr="00DA0D50" w:rsidRDefault="00DA0D50" w:rsidP="00DA0D50"/>
    <w:p w:rsidR="00DA0D50" w:rsidRPr="00DA0D50" w:rsidRDefault="00DA0D50" w:rsidP="00DA0D50"/>
    <w:p w:rsidR="00DA0D50" w:rsidRPr="00DA0D50" w:rsidRDefault="00DA0D50" w:rsidP="00DA0D50"/>
    <w:p w:rsidR="00DA0D50" w:rsidRPr="00DA0D50" w:rsidRDefault="00DA0D50" w:rsidP="00DA0D50"/>
    <w:p w:rsidR="00DA0D50" w:rsidRPr="00DA0D50" w:rsidRDefault="00DA0D50" w:rsidP="00DA0D50"/>
    <w:p w:rsidR="00DA0D50" w:rsidRPr="00DA0D50" w:rsidRDefault="00DA0D50" w:rsidP="00DA0D50"/>
    <w:p w:rsidR="00DA0D50" w:rsidRPr="00DA0D50" w:rsidRDefault="00DA0D50" w:rsidP="00DA0D50"/>
    <w:p w:rsidR="00DA0D50" w:rsidRPr="00DA0D50" w:rsidRDefault="00DA0D50" w:rsidP="00DA0D50"/>
    <w:p w:rsidR="00DA0D50" w:rsidRPr="00DA0D50" w:rsidRDefault="00DA0D50" w:rsidP="00DA0D50"/>
    <w:p w:rsidR="00DA0D50" w:rsidRPr="00DA0D50" w:rsidRDefault="00DA0D50" w:rsidP="00DA0D50"/>
    <w:p w:rsidR="00DA0D50" w:rsidRPr="00DA0D50" w:rsidRDefault="00DA0D50" w:rsidP="00DA0D50"/>
    <w:p w:rsidR="00DA0D50" w:rsidRPr="00DA0D50" w:rsidRDefault="00DA0D50" w:rsidP="00DA0D50"/>
    <w:p w:rsidR="00DA0D50" w:rsidRPr="00DA0D50" w:rsidRDefault="00DA0D50" w:rsidP="00DA0D50"/>
    <w:p w:rsidR="00DA0D50" w:rsidRPr="00DA0D50" w:rsidRDefault="00DA0D50" w:rsidP="00DA0D50"/>
    <w:p w:rsidR="00DA0D50" w:rsidRPr="00DA0D50" w:rsidRDefault="00DA0D50" w:rsidP="00DA0D50"/>
    <w:p w:rsidR="00DA0D50" w:rsidRPr="00DA0D50" w:rsidRDefault="00DA0D50" w:rsidP="00DA0D50"/>
    <w:p w:rsidR="00DA0D50" w:rsidRPr="00DA0D50" w:rsidRDefault="00DA0D50" w:rsidP="00DA0D50"/>
    <w:p w:rsidR="00DA0D50" w:rsidRDefault="00DA0D50" w:rsidP="00DA0D50"/>
    <w:p w:rsidR="00DA0D50" w:rsidRDefault="00DA0D50" w:rsidP="00DA0D50"/>
    <w:p w:rsidR="002A59CE" w:rsidRPr="00DA0D50" w:rsidRDefault="00DA0D50" w:rsidP="00DA0D50">
      <w:pPr>
        <w:tabs>
          <w:tab w:val="left" w:pos="8910"/>
        </w:tabs>
      </w:pPr>
      <w:r>
        <w:tab/>
      </w:r>
    </w:p>
    <w:sectPr w:rsidR="002A59CE" w:rsidRPr="00DA0D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1" w:right="1021" w:bottom="1701" w:left="1021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878" w:rsidRDefault="00014878">
      <w:r>
        <w:separator/>
      </w:r>
    </w:p>
  </w:endnote>
  <w:endnote w:type="continuationSeparator" w:id="0">
    <w:p w:rsidR="00014878" w:rsidRDefault="0001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5E4" w:rsidRDefault="003835E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CE" w:rsidRDefault="004E67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bookmarkStart w:id="1" w:name="_GoBack"/>
    <w:r>
      <w:rPr>
        <w:noProof/>
        <w:lang w:val="es-PE"/>
      </w:rPr>
      <w:drawing>
        <wp:anchor distT="114300" distB="114300" distL="114300" distR="114300" simplePos="0" relativeHeight="251662336" behindDoc="0" locked="0" layoutInCell="1" hidden="0" allowOverlap="1" wp14:anchorId="738A7576" wp14:editId="21C9158C">
          <wp:simplePos x="0" y="0"/>
          <wp:positionH relativeFrom="column">
            <wp:posOffset>3472069</wp:posOffset>
          </wp:positionH>
          <wp:positionV relativeFrom="paragraph">
            <wp:posOffset>-132715</wp:posOffset>
          </wp:positionV>
          <wp:extent cx="1132197" cy="607377"/>
          <wp:effectExtent l="0" t="0" r="0" b="0"/>
          <wp:wrapSquare wrapText="bothSides" distT="114300" distB="114300" distL="114300" distR="114300"/>
          <wp:docPr id="1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197" cy="60737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End w:id="1"/>
    <w:r>
      <w:rPr>
        <w:noProof/>
        <w:color w:val="000000"/>
        <w:lang w:val="es-P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-154623</wp:posOffset>
          </wp:positionV>
          <wp:extent cx="1086395" cy="6318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obiern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395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71C1">
      <w:rPr>
        <w:noProof/>
        <w:lang w:val="es-PE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-295274</wp:posOffset>
          </wp:positionH>
          <wp:positionV relativeFrom="paragraph">
            <wp:posOffset>-38099</wp:posOffset>
          </wp:positionV>
          <wp:extent cx="4552315" cy="514350"/>
          <wp:effectExtent l="0" t="0" r="0" b="0"/>
          <wp:wrapSquare wrapText="bothSides" distT="0" distB="0" distL="114300" distR="11430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r="29195"/>
                  <a:stretch>
                    <a:fillRect/>
                  </a:stretch>
                </pic:blipFill>
                <pic:spPr>
                  <a:xfrm>
                    <a:off x="0" y="0"/>
                    <a:ext cx="455231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A59CE" w:rsidRDefault="002A59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5E4" w:rsidRDefault="003835E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878" w:rsidRDefault="00014878">
      <w:r>
        <w:separator/>
      </w:r>
    </w:p>
  </w:footnote>
  <w:footnote w:type="continuationSeparator" w:id="0">
    <w:p w:rsidR="00014878" w:rsidRDefault="00014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5E4" w:rsidRDefault="003835E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CE" w:rsidRDefault="007271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2"/>
        <w:szCs w:val="12"/>
      </w:rPr>
    </w:pPr>
    <w:r>
      <w:rPr>
        <w:noProof/>
        <w:color w:val="000000"/>
        <w:lang w:val="es-PE"/>
      </w:rPr>
      <w:drawing>
        <wp:inline distT="0" distB="0" distL="0" distR="0">
          <wp:extent cx="6388100" cy="673100"/>
          <wp:effectExtent l="0" t="0" r="0" b="0"/>
          <wp:docPr id="13" name="image2.jpg" descr="../../../../../Volumes/admin/DISEÑOS/Comunicación%20Externa/Formatos/encabezados%20oficinas%20y%20gerencias/2018/Enceceras%20indi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../../../../../Volumes/admin/DISEÑOS/Comunicación%20Externa/Formatos/encabezados%20oficinas%20y%20gerencias/2018/Enceceras%20indiv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8100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12"/>
        <w:szCs w:val="12"/>
      </w:rPr>
      <w:br/>
    </w:r>
  </w:p>
  <w:p w:rsidR="003835E4" w:rsidRDefault="003835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highlight w:val="white"/>
      </w:rPr>
    </w:pPr>
    <w:r>
      <w:rPr>
        <w:rStyle w:val="selectable-text"/>
      </w:rPr>
      <w:t>"Decenio de la Igualdad de Oportunidades para mujeres y hombres"</w:t>
    </w:r>
  </w:p>
  <w:p w:rsidR="002A59CE" w:rsidRDefault="00F830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  <w:highlight w:val="white"/>
      </w:rPr>
      <w:t>“</w:t>
    </w:r>
    <w:r w:rsidR="007271C1">
      <w:rPr>
        <w:highlight w:val="white"/>
      </w:rPr>
      <w:t>Año de</w:t>
    </w:r>
    <w:r>
      <w:rPr>
        <w:highlight w:val="white"/>
      </w:rPr>
      <w:t xml:space="preserve"> </w:t>
    </w:r>
    <w:r w:rsidR="007271C1">
      <w:rPr>
        <w:highlight w:val="white"/>
      </w:rPr>
      <w:t>l</w:t>
    </w:r>
    <w:r>
      <w:rPr>
        <w:highlight w:val="white"/>
      </w:rPr>
      <w:t>a</w:t>
    </w:r>
    <w:r w:rsidR="007271C1">
      <w:rPr>
        <w:highlight w:val="white"/>
      </w:rPr>
      <w:t xml:space="preserve"> </w:t>
    </w:r>
    <w:r>
      <w:rPr>
        <w:highlight w:val="white"/>
      </w:rPr>
      <w:t>Unidad, la Paz y el Desarrollo”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5E4" w:rsidRDefault="003835E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CE"/>
    <w:rsid w:val="00014878"/>
    <w:rsid w:val="002A59CE"/>
    <w:rsid w:val="00356514"/>
    <w:rsid w:val="003835E4"/>
    <w:rsid w:val="004E6756"/>
    <w:rsid w:val="007271C1"/>
    <w:rsid w:val="00A04EDF"/>
    <w:rsid w:val="00DA0D50"/>
    <w:rsid w:val="00F8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80846E2-87E8-462F-AE22-3DEEC15D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_tradnl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D758A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758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237689"/>
    <w:rPr>
      <w:sz w:val="24"/>
      <w:szCs w:val="24"/>
      <w:lang w:val="es-ES" w:eastAsia="es-ES"/>
    </w:rPr>
  </w:style>
  <w:style w:type="character" w:customStyle="1" w:styleId="apple-style-span">
    <w:name w:val="apple-style-span"/>
    <w:rsid w:val="00237689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electable-text">
    <w:name w:val="selectable-text"/>
    <w:basedOn w:val="Fuentedeprrafopredeter"/>
    <w:rsid w:val="00383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Plantilla SERVIR">
      <a:dk1>
        <a:srgbClr val="000000"/>
      </a:dk1>
      <a:lt1>
        <a:srgbClr val="FFFFFF"/>
      </a:lt1>
      <a:dk2>
        <a:srgbClr val="8F8888"/>
      </a:dk2>
      <a:lt2>
        <a:srgbClr val="E8E8E7"/>
      </a:lt2>
      <a:accent1>
        <a:srgbClr val="D33852"/>
      </a:accent1>
      <a:accent2>
        <a:srgbClr val="B9353A"/>
      </a:accent2>
      <a:accent3>
        <a:srgbClr val="ABA9A6"/>
      </a:accent3>
      <a:accent4>
        <a:srgbClr val="3676B4"/>
      </a:accent4>
      <a:accent5>
        <a:srgbClr val="C2AF93"/>
      </a:accent5>
      <a:accent6>
        <a:srgbClr val="BD4A36"/>
      </a:accent6>
      <a:hlink>
        <a:srgbClr val="77ABD0"/>
      </a:hlink>
      <a:folHlink>
        <a:srgbClr val="96A9A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O0SCuAHcEFjWrUwEto7BmWvnXQ==">AMUW2mW1htMHJSoJgQI13xAxZGcGMLMnODqxsSkuncVeIJ5/GYcg9PEtKLcWm80r6vh9dzO8+XA2BCZ/6m/vfNDaX+AwceI3sQPuXN7uPXUvY7HtsAlOFV211bsKIMSbVpApktcNP8SO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Jose Manuel Arango Vasquez</cp:lastModifiedBy>
  <cp:revision>5</cp:revision>
  <dcterms:created xsi:type="dcterms:W3CDTF">2018-05-07T17:33:00Z</dcterms:created>
  <dcterms:modified xsi:type="dcterms:W3CDTF">2023-11-27T14:28:00Z</dcterms:modified>
</cp:coreProperties>
</file>